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jc w:val="center"/>
        <w:rPr>
          <w:rFonts w:hint="default" w:ascii="微软雅黑" w:hAnsi="仿宋" w:eastAsia="微软雅黑" w:cs="Times New Roman"/>
          <w:color w:val="000000" w:themeColor="text1"/>
          <w:sz w:val="44"/>
          <w:szCs w:val="44"/>
          <w:highlight w:val="none"/>
          <w:lang w:val="en-US" w:eastAsia="zh-CN"/>
          <w14:textFill>
            <w14:solidFill>
              <w14:schemeClr w14:val="tx1"/>
            </w14:solidFill>
          </w14:textFill>
        </w:rPr>
      </w:pPr>
    </w:p>
    <w:p>
      <w:pPr>
        <w:pStyle w:val="2"/>
        <w:spacing w:line="640" w:lineRule="exact"/>
        <w:jc w:val="center"/>
        <w:rPr>
          <w:rFonts w:ascii="微软雅黑" w:hAnsi="仿宋" w:eastAsia="微软雅黑" w:cs="Times New Roman"/>
          <w:color w:val="000000" w:themeColor="text1"/>
          <w:sz w:val="44"/>
          <w:szCs w:val="44"/>
          <w:highlight w:val="none"/>
          <w14:textFill>
            <w14:solidFill>
              <w14:schemeClr w14:val="tx1"/>
            </w14:solidFill>
          </w14:textFill>
        </w:rPr>
      </w:pPr>
      <w:r>
        <w:rPr>
          <w:rFonts w:hint="eastAsia" w:ascii="微软雅黑" w:hAnsi="仿宋" w:eastAsia="微软雅黑" w:cs="Times New Roman"/>
          <w:color w:val="000000" w:themeColor="text1"/>
          <w:sz w:val="44"/>
          <w:szCs w:val="44"/>
          <w:highlight w:val="none"/>
          <w14:textFill>
            <w14:solidFill>
              <w14:schemeClr w14:val="tx1"/>
            </w14:solidFill>
          </w14:textFill>
        </w:rPr>
        <w:t>地理信息科技进步奖</w:t>
      </w:r>
      <w:r>
        <w:rPr>
          <w:rFonts w:hint="eastAsia" w:ascii="微软雅黑" w:hAnsi="仿宋" w:eastAsia="微软雅黑" w:cs="Times New Roman"/>
          <w:color w:val="000000" w:themeColor="text1"/>
          <w:sz w:val="44"/>
          <w:szCs w:val="44"/>
          <w:highlight w:val="none"/>
          <w:lang w:val="en-US" w:eastAsia="zh-CN"/>
          <w14:textFill>
            <w14:solidFill>
              <w14:schemeClr w14:val="tx1"/>
            </w14:solidFill>
          </w14:textFill>
        </w:rPr>
        <w:t>励</w:t>
      </w:r>
      <w:r>
        <w:rPr>
          <w:rFonts w:hint="eastAsia" w:ascii="微软雅黑" w:hAnsi="仿宋" w:eastAsia="微软雅黑" w:cs="Times New Roman"/>
          <w:color w:val="000000" w:themeColor="text1"/>
          <w:sz w:val="44"/>
          <w:szCs w:val="44"/>
          <w:highlight w:val="none"/>
          <w14:textFill>
            <w14:solidFill>
              <w14:schemeClr w14:val="tx1"/>
            </w14:solidFill>
          </w14:textFill>
        </w:rPr>
        <w:t>规定</w:t>
      </w:r>
    </w:p>
    <w:p>
      <w:pPr>
        <w:pStyle w:val="2"/>
        <w:spacing w:line="560" w:lineRule="exact"/>
        <w:jc w:val="center"/>
        <w:rPr>
          <w:rFonts w:hint="eastAsia"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（中国地理信息产业协会常务理事会七届四次（通讯）会议通过）</w:t>
      </w:r>
    </w:p>
    <w:p>
      <w:pPr>
        <w:pStyle w:val="2"/>
        <w:spacing w:line="560" w:lineRule="exact"/>
        <w:jc w:val="center"/>
        <w:rPr>
          <w:rFonts w:hint="eastAsia" w:hAnsi="宋体" w:cs="宋体"/>
          <w:color w:val="000000" w:themeColor="text1"/>
          <w:sz w:val="28"/>
          <w:szCs w:val="28"/>
          <w:highlight w:val="none"/>
          <w14:textFill>
            <w14:solidFill>
              <w14:schemeClr w14:val="tx1"/>
            </w14:solidFill>
          </w14:textFill>
        </w:rPr>
      </w:pPr>
      <w:r>
        <w:rPr>
          <w:rFonts w:ascii="仿宋_GB2312" w:hAnsi="宋体" w:eastAsia="仿宋_GB2312" w:cs="仿宋_GB2312"/>
          <w:i w:val="0"/>
          <w:iCs w:val="0"/>
          <w:caps w:val="0"/>
          <w:color w:val="000000" w:themeColor="text1"/>
          <w:spacing w:val="0"/>
          <w:sz w:val="31"/>
          <w:szCs w:val="31"/>
          <w:highlight w:val="none"/>
          <w14:textFill>
            <w14:solidFill>
              <w14:schemeClr w14:val="tx1"/>
            </w14:solidFill>
          </w14:textFill>
        </w:rPr>
        <w:t>2022年12月5日</w:t>
      </w:r>
    </w:p>
    <w:p>
      <w:pPr>
        <w:spacing w:line="560" w:lineRule="exact"/>
        <w:rPr>
          <w:rFonts w:ascii="仿宋_GB2312" w:hAnsi="仿宋_GB2312" w:eastAsia="仿宋_GB2312" w:cs="仿宋_GB2312"/>
          <w:strike/>
          <w:color w:val="000000" w:themeColor="text1"/>
          <w:sz w:val="32"/>
          <w:szCs w:val="32"/>
          <w:highlight w:val="none"/>
          <w14:textFill>
            <w14:solidFill>
              <w14:schemeClr w14:val="tx1"/>
            </w14:solidFill>
          </w14:textFill>
        </w:rPr>
      </w:pPr>
    </w:p>
    <w:p>
      <w:pPr>
        <w:spacing w:line="560" w:lineRule="exact"/>
        <w:rPr>
          <w:rFonts w:ascii="仿宋_GB2312" w:hAnsi="仿宋_GB2312" w:eastAsia="仿宋_GB2312" w:cs="仿宋_GB2312"/>
          <w:strike/>
          <w:color w:val="000000" w:themeColor="text1"/>
          <w:sz w:val="32"/>
          <w:szCs w:val="32"/>
          <w:highlight w:val="none"/>
          <w14:textFill>
            <w14:solidFill>
              <w14:schemeClr w14:val="tx1"/>
            </w14:solidFill>
          </w14:textFill>
        </w:rPr>
      </w:pPr>
    </w:p>
    <w:p>
      <w:pPr>
        <w:spacing w:line="560" w:lineRule="exact"/>
        <w:rPr>
          <w:rFonts w:ascii="仿宋_GB2312" w:hAnsi="仿宋_GB2312" w:eastAsia="仿宋_GB2312" w:cs="仿宋_GB2312"/>
          <w:strike/>
          <w:color w:val="000000" w:themeColor="text1"/>
          <w:sz w:val="32"/>
          <w:szCs w:val="32"/>
          <w:highlight w:val="none"/>
          <w14:textFill>
            <w14:solidFill>
              <w14:schemeClr w14:val="tx1"/>
            </w14:solidFill>
          </w14:textFill>
        </w:rPr>
      </w:pPr>
    </w:p>
    <w:p>
      <w:pPr>
        <w:spacing w:line="560" w:lineRule="exact"/>
        <w:jc w:val="center"/>
        <w:rPr>
          <w:rFonts w:ascii="黑体" w:hAnsi="黑体" w:eastAsia="黑体" w:cs="黑体"/>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14:textFill>
            <w14:solidFill>
              <w14:schemeClr w14:val="tx1"/>
            </w14:solidFill>
          </w14:textFill>
        </w:rPr>
        <w:t>目　　录</w:t>
      </w:r>
    </w:p>
    <w:p>
      <w:pPr>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第一章　总　则</w:t>
      </w:r>
    </w:p>
    <w:p>
      <w:pPr>
        <w:spacing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第二章  机</w:t>
      </w:r>
      <w:r>
        <w:rPr>
          <w:rFonts w:hint="eastAsia" w:ascii="黑体" w:hAnsi="黑体" w:eastAsia="黑体" w:cs="黑体"/>
          <w:color w:val="000000" w:themeColor="text1"/>
          <w:sz w:val="32"/>
          <w:szCs w:val="32"/>
          <w:highlight w:val="none"/>
          <w14:textFill>
            <w14:solidFill>
              <w14:schemeClr w14:val="tx1"/>
            </w14:solidFill>
          </w14:textFill>
        </w:rPr>
        <w:t>　</w:t>
      </w:r>
      <w:r>
        <w:rPr>
          <w:rFonts w:hint="eastAsia" w:ascii="黑体" w:hAnsi="黑体" w:eastAsia="黑体" w:cs="黑体"/>
          <w:color w:val="000000" w:themeColor="text1"/>
          <w:sz w:val="32"/>
          <w:szCs w:val="32"/>
          <w:highlight w:val="none"/>
          <w:lang w:val="en-US" w:eastAsia="zh-CN"/>
          <w14:textFill>
            <w14:solidFill>
              <w14:schemeClr w14:val="tx1"/>
            </w14:solidFill>
          </w14:textFill>
        </w:rPr>
        <w:t>构</w:t>
      </w:r>
    </w:p>
    <w:p>
      <w:pPr>
        <w:spacing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三</w:t>
      </w:r>
      <w:r>
        <w:rPr>
          <w:rFonts w:hint="eastAsia" w:ascii="黑体" w:hAnsi="黑体" w:eastAsia="黑体" w:cs="黑体"/>
          <w:color w:val="000000" w:themeColor="text1"/>
          <w:sz w:val="32"/>
          <w:szCs w:val="32"/>
          <w:highlight w:val="none"/>
          <w14:textFill>
            <w14:solidFill>
              <w14:schemeClr w14:val="tx1"/>
            </w14:solidFill>
          </w14:textFill>
        </w:rPr>
        <w:t>章　申　报</w:t>
      </w:r>
    </w:p>
    <w:p>
      <w:pPr>
        <w:spacing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color w:val="000000" w:themeColor="text1"/>
          <w:sz w:val="32"/>
          <w:szCs w:val="32"/>
          <w:highlight w:val="none"/>
          <w14:textFill>
            <w14:solidFill>
              <w14:schemeClr w14:val="tx1"/>
            </w14:solidFill>
          </w14:textFill>
        </w:rPr>
        <w:t>章　评　审</w:t>
      </w:r>
    </w:p>
    <w:p>
      <w:pPr>
        <w:spacing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章　授　奖</w:t>
      </w:r>
    </w:p>
    <w:p>
      <w:pPr>
        <w:pStyle w:val="2"/>
        <w:spacing w:line="560" w:lineRule="exact"/>
        <w:jc w:val="center"/>
        <w:rPr>
          <w:rFonts w:ascii="仿宋_GB2312" w:hAnsi="宋体" w:eastAsia="仿宋_GB2312" w:cs="宋体"/>
          <w:b/>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color w:val="000000" w:themeColor="text1"/>
          <w:sz w:val="32"/>
          <w:szCs w:val="32"/>
          <w:highlight w:val="none"/>
          <w14:textFill>
            <w14:solidFill>
              <w14:schemeClr w14:val="tx1"/>
            </w14:solidFill>
          </w14:textFill>
        </w:rPr>
        <w:t>章  附　则</w:t>
      </w:r>
    </w:p>
    <w:p>
      <w:pPr>
        <w:pStyle w:val="2"/>
        <w:spacing w:line="560" w:lineRule="exact"/>
        <w:jc w:val="center"/>
        <w:rPr>
          <w:rFonts w:ascii="仿宋_GB2312" w:hAnsi="宋体" w:eastAsia="仿宋_GB2312" w:cs="宋体"/>
          <w:b/>
          <w:color w:val="000000" w:themeColor="text1"/>
          <w:sz w:val="32"/>
          <w:szCs w:val="32"/>
          <w:highlight w:val="none"/>
          <w14:textFill>
            <w14:solidFill>
              <w14:schemeClr w14:val="tx1"/>
            </w14:solidFill>
          </w14:textFill>
        </w:rPr>
      </w:pPr>
    </w:p>
    <w:p>
      <w:pPr>
        <w:pStyle w:val="2"/>
        <w:spacing w:line="560" w:lineRule="exact"/>
        <w:jc w:val="center"/>
        <w:rPr>
          <w:rFonts w:ascii="仿宋_GB2312" w:hAnsi="宋体" w:eastAsia="仿宋_GB2312" w:cs="宋体"/>
          <w:b/>
          <w:color w:val="000000" w:themeColor="text1"/>
          <w:sz w:val="32"/>
          <w:szCs w:val="32"/>
          <w:highlight w:val="none"/>
          <w14:textFill>
            <w14:solidFill>
              <w14:schemeClr w14:val="tx1"/>
            </w14:solidFill>
          </w14:textFill>
        </w:rPr>
      </w:pPr>
    </w:p>
    <w:p>
      <w:pPr>
        <w:pStyle w:val="2"/>
        <w:spacing w:line="560" w:lineRule="exact"/>
        <w:jc w:val="center"/>
        <w:rPr>
          <w:rFonts w:ascii="仿宋_GB2312" w:hAnsi="宋体" w:eastAsia="仿宋_GB2312" w:cs="宋体"/>
          <w:b/>
          <w:color w:val="000000" w:themeColor="text1"/>
          <w:sz w:val="32"/>
          <w:szCs w:val="32"/>
          <w:highlight w:val="none"/>
          <w14:textFill>
            <w14:solidFill>
              <w14:schemeClr w14:val="tx1"/>
            </w14:solidFill>
          </w14:textFill>
        </w:rPr>
      </w:pPr>
    </w:p>
    <w:p>
      <w:pPr>
        <w:pStyle w:val="2"/>
        <w:spacing w:line="560" w:lineRule="exact"/>
        <w:jc w:val="center"/>
        <w:rPr>
          <w:rFonts w:ascii="仿宋_GB2312" w:hAnsi="宋体" w:eastAsia="仿宋_GB2312" w:cs="宋体"/>
          <w:b/>
          <w:color w:val="000000" w:themeColor="text1"/>
          <w:sz w:val="32"/>
          <w:szCs w:val="32"/>
          <w:highlight w:val="none"/>
          <w14:textFill>
            <w14:solidFill>
              <w14:schemeClr w14:val="tx1"/>
            </w14:solidFill>
          </w14:textFill>
        </w:rPr>
      </w:pPr>
    </w:p>
    <w:p>
      <w:pPr>
        <w:pStyle w:val="2"/>
        <w:spacing w:line="560" w:lineRule="exact"/>
        <w:jc w:val="center"/>
        <w:rPr>
          <w:rFonts w:ascii="仿宋_GB2312" w:hAnsi="宋体" w:eastAsia="仿宋_GB2312" w:cs="宋体"/>
          <w:b/>
          <w:color w:val="000000" w:themeColor="text1"/>
          <w:sz w:val="32"/>
          <w:szCs w:val="32"/>
          <w:highlight w:val="none"/>
          <w14:textFill>
            <w14:solidFill>
              <w14:schemeClr w14:val="tx1"/>
            </w14:solidFill>
          </w14:textFill>
        </w:rPr>
      </w:pPr>
    </w:p>
    <w:p>
      <w:pPr>
        <w:spacing w:line="560" w:lineRule="exact"/>
        <w:jc w:val="center"/>
        <w:rPr>
          <w:rFonts w:ascii="黑体" w:hAnsi="仿宋" w:eastAsia="黑体" w:cs="宋体"/>
          <w:color w:val="000000" w:themeColor="text1"/>
          <w:sz w:val="32"/>
          <w:szCs w:val="32"/>
          <w:highlight w:val="none"/>
          <w14:textFill>
            <w14:solidFill>
              <w14:schemeClr w14:val="tx1"/>
            </w14:solidFill>
          </w14:textFill>
        </w:rPr>
      </w:pPr>
      <w:r>
        <w:rPr>
          <w:rFonts w:hint="eastAsia" w:ascii="黑体" w:hAnsi="仿宋" w:eastAsia="黑体" w:cs="宋体"/>
          <w:color w:val="000000" w:themeColor="text1"/>
          <w:sz w:val="32"/>
          <w:szCs w:val="32"/>
          <w:highlight w:val="none"/>
          <w14:textFill>
            <w14:solidFill>
              <w14:schemeClr w14:val="tx1"/>
            </w14:solidFill>
          </w14:textFill>
        </w:rPr>
        <w:br w:type="page"/>
      </w:r>
    </w:p>
    <w:p>
      <w:pPr>
        <w:pStyle w:val="2"/>
        <w:spacing w:line="560" w:lineRule="exact"/>
        <w:jc w:val="center"/>
        <w:rPr>
          <w:rFonts w:ascii="黑体" w:hAnsi="仿宋" w:eastAsia="黑体"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第一章　总　则</w:t>
      </w:r>
    </w:p>
    <w:p>
      <w:pPr>
        <w:widowControl w:val="0"/>
        <w:numPr>
          <w:ilvl w:val="0"/>
          <w:numId w:val="0"/>
        </w:numPr>
        <w:spacing w:line="560" w:lineRule="exact"/>
        <w:ind w:firstLine="640" w:firstLineChars="200"/>
        <w:jc w:val="both"/>
        <w:rPr>
          <w:rFonts w:hint="eastAsia" w:ascii="仿宋_GB2312" w:hAnsi="仿宋_GB2312" w:eastAsia="仿宋_GB2312" w:cs="仿宋_GB2312"/>
          <w:i w:val="0"/>
          <w:iCs w:val="0"/>
          <w:caps w:val="0"/>
          <w:color w:val="000000" w:themeColor="text1"/>
          <w:spacing w:val="0"/>
          <w:kern w:val="0"/>
          <w:sz w:val="32"/>
          <w:szCs w:val="32"/>
          <w:highlight w:val="none"/>
          <w:u w:val="none"/>
          <w:shd w:val="clear" w:fill="auto"/>
          <w:lang w:val="en-US" w:eastAsia="zh-CN" w:bidi="ar-SA"/>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一</w:t>
      </w:r>
      <w:r>
        <w:rPr>
          <w:rFonts w:hint="eastAsia" w:ascii="黑体" w:hAnsi="仿宋" w:eastAsia="黑体" w:cs="宋体"/>
          <w:color w:val="000000" w:themeColor="text1"/>
          <w:spacing w:val="0"/>
          <w:kern w:val="0"/>
          <w:sz w:val="32"/>
          <w:szCs w:val="32"/>
          <w:highlight w:val="none"/>
          <w14:textFill>
            <w14:solidFill>
              <w14:schemeClr w14:val="tx1"/>
            </w14:solidFill>
          </w14:textFill>
        </w:rPr>
        <w:t>条　</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地理信息</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科技进步奖</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是中国地理信息产业协会</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根据《国家科学技术奖励条例》和中华人民共和国科学技术部《社会力量设立科学技术奖管理办法》</w:t>
      </w:r>
      <w:r>
        <w:rPr>
          <w:rFonts w:hint="default"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设立面向全国的地理信息科学技术奖</w:t>
      </w: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auto"/>
          <w:lang w:val="en-US" w:eastAsia="zh-CN" w:bidi="ar-SA"/>
          <w14:textFill>
            <w14:solidFill>
              <w14:schemeClr w14:val="tx1"/>
            </w14:solidFill>
          </w14:textFill>
        </w:rPr>
        <w:t>。</w:t>
      </w:r>
    </w:p>
    <w:p>
      <w:pPr>
        <w:widowControl w:val="0"/>
        <w:numPr>
          <w:ilvl w:val="0"/>
          <w:numId w:val="0"/>
        </w:numPr>
        <w:spacing w:line="560" w:lineRule="exact"/>
        <w:ind w:firstLine="640" w:firstLineChars="200"/>
        <w:jc w:val="both"/>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pP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第二条</w:t>
      </w:r>
      <w:r>
        <w:rPr>
          <w:rFonts w:hint="eastAsia" w:ascii="黑体" w:hAnsi="仿宋" w:eastAsia="黑体" w:cs="宋体"/>
          <w:color w:val="000000" w:themeColor="text1"/>
          <w:spacing w:val="0"/>
          <w:kern w:val="0"/>
          <w:sz w:val="32"/>
          <w:szCs w:val="32"/>
          <w:highlight w:val="none"/>
          <w14:textFill>
            <w14:solidFill>
              <w14:schemeClr w14:val="tx1"/>
            </w14:solidFill>
          </w14:textFill>
        </w:rPr>
        <w:t>　</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地理信息</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科技进步奖为</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推动地理信息</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科学</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技术创新</w:t>
      </w:r>
      <w:r>
        <w:rPr>
          <w:rFonts w:hint="default"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加快实现高水平科技自立自强</w:t>
      </w:r>
      <w:r>
        <w:rPr>
          <w:rFonts w:hint="default"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激励更多的质量优</w:t>
      </w:r>
      <w:r>
        <w:rPr>
          <w:rFonts w:hint="default"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水平高</w:t>
      </w:r>
      <w:r>
        <w:rPr>
          <w:rFonts w:hint="default"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效益</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好的科技成果，奖励在地理信息科学基础研究、技术开发、应用服务中做出突出贡献的中国公民和组织</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而设立</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w:t>
      </w:r>
    </w:p>
    <w:p>
      <w:pPr>
        <w:widowControl w:val="0"/>
        <w:numPr>
          <w:ilvl w:val="0"/>
          <w:numId w:val="0"/>
        </w:numPr>
        <w:spacing w:line="560" w:lineRule="exact"/>
        <w:ind w:firstLine="640" w:firstLineChars="200"/>
        <w:jc w:val="both"/>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条　</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为了做好</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地理信息</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科技进步奖励工作</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，包括</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申报、评审、授奖等活动</w:t>
      </w:r>
      <w:r>
        <w:rPr>
          <w:rFonts w:hint="default"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保证评审质量</w:t>
      </w:r>
      <w:r>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制定本</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规定</w:t>
      </w:r>
      <w:r>
        <w:rPr>
          <w:rFonts w:hint="default"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地理信息</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科技进步奖励</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工作</w:t>
      </w:r>
      <w:r>
        <w:rPr>
          <w:rFonts w:hint="eastAsia" w:ascii="仿宋_GB2312" w:hAnsi="仿宋_GB2312" w:eastAsia="仿宋_GB2312" w:cs="仿宋_GB2312"/>
          <w:color w:val="000000" w:themeColor="text1"/>
          <w:spacing w:val="0"/>
          <w:kern w:val="0"/>
          <w:sz w:val="32"/>
          <w:szCs w:val="32"/>
          <w:highlight w:val="none"/>
          <w:lang w:val="en-US" w:eastAsia="zh-Hans"/>
          <w14:textFill>
            <w14:solidFill>
              <w14:schemeClr w14:val="tx1"/>
            </w14:solidFill>
          </w14:textFill>
        </w:rPr>
        <w:t>遵循</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公开、公平、公正</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的</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原则，实行科学的评审制度，不受任何组织或个人的干涉。</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四</w:t>
      </w:r>
      <w:r>
        <w:rPr>
          <w:rFonts w:hint="eastAsia" w:ascii="黑体" w:hAnsi="黑体" w:eastAsia="黑体" w:cs="黑体"/>
          <w:color w:val="000000" w:themeColor="text1"/>
          <w:spacing w:val="0"/>
          <w:kern w:val="0"/>
          <w:sz w:val="32"/>
          <w:szCs w:val="32"/>
          <w:highlight w:val="none"/>
          <w14:textFill>
            <w14:solidFill>
              <w14:schemeClr w14:val="tx1"/>
            </w14:solidFill>
          </w14:textFill>
        </w:rPr>
        <w:t xml:space="preserve">条  </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地</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理信</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息科技进步奖励工作每年开展一次，设一等奖、二等奖2个等级。对做出特别重大的科学发现、科学发明、应用服务等创新性科学技术成果的，可以授予特等奖。</w:t>
      </w:r>
    </w:p>
    <w:p>
      <w:pPr>
        <w:spacing w:line="560" w:lineRule="exact"/>
        <w:ind w:firstLine="640" w:firstLineChars="200"/>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　地理信息科学技术奖励委员会（简称奖励委）负责地理信息科学技术</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奖励工作</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指导和</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管理</w:t>
      </w:r>
      <w:r>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t>。</w:t>
      </w:r>
    </w:p>
    <w:p>
      <w:pPr>
        <w:spacing w:line="560" w:lineRule="exact"/>
        <w:ind w:firstLine="640" w:firstLineChars="200"/>
        <w:rPr>
          <w:rFonts w:hint="default"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地理信息科技进步奖评审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委员会</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（简称评审委）负责地理信息科技进步奖的评审工作。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地理信息科学技术奖励委员会</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办公室</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（简称奖励</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办</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设在协会秘书处，负责奖励委日常工作。</w:t>
      </w:r>
    </w:p>
    <w:p>
      <w:pPr>
        <w:spacing w:line="560" w:lineRule="exact"/>
        <w:ind w:firstLine="640" w:firstLineChars="200"/>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pPr>
    </w:p>
    <w:p>
      <w:pPr>
        <w:pStyle w:val="2"/>
        <w:spacing w:line="560" w:lineRule="exact"/>
        <w:jc w:val="cente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第二章</w:t>
      </w:r>
      <w:r>
        <w:rPr>
          <w:rFonts w:hint="eastAsia" w:ascii="黑体" w:hAnsi="仿宋" w:eastAsia="黑体" w:cs="宋体"/>
          <w:color w:val="000000" w:themeColor="text1"/>
          <w:spacing w:val="0"/>
          <w:kern w:val="0"/>
          <w:sz w:val="32"/>
          <w:szCs w:val="32"/>
          <w:highlight w:val="none"/>
          <w14:textFill>
            <w14:solidFill>
              <w14:schemeClr w14:val="tx1"/>
            </w14:solidFill>
          </w14:textFill>
        </w:rPr>
        <w:t>　</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机</w:t>
      </w:r>
      <w:r>
        <w:rPr>
          <w:rFonts w:hint="eastAsia" w:ascii="黑体" w:hAnsi="仿宋" w:eastAsia="黑体" w:cs="宋体"/>
          <w:color w:val="000000" w:themeColor="text1"/>
          <w:spacing w:val="0"/>
          <w:kern w:val="0"/>
          <w:sz w:val="32"/>
          <w:szCs w:val="32"/>
          <w:highlight w:val="none"/>
          <w14:textFill>
            <w14:solidFill>
              <w14:schemeClr w14:val="tx1"/>
            </w14:solidFill>
          </w14:textFill>
        </w:rPr>
        <w:t>　</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构</w:t>
      </w:r>
    </w:p>
    <w:p>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六</w:t>
      </w:r>
      <w:r>
        <w:rPr>
          <w:rFonts w:hint="eastAsia" w:ascii="黑体" w:hAnsi="黑体" w:eastAsia="黑体" w:cs="黑体"/>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　</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奖励委的主要职责是：</w:t>
      </w:r>
    </w:p>
    <w:p>
      <w:pPr>
        <w:numPr>
          <w:ilvl w:val="-1"/>
          <w:numId w:val="0"/>
        </w:numPr>
        <w:spacing w:line="560" w:lineRule="exact"/>
        <w:ind w:firstLine="640" w:firstLineChars="200"/>
        <w:rPr>
          <w:rFonts w:ascii="仿宋_GB2312" w:hAnsi="宋体" w:eastAsia="仿宋_GB2312" w:cs="仿宋_GB2312"/>
          <w:i w:val="0"/>
          <w:iCs w:val="0"/>
          <w:caps w:val="0"/>
          <w:color w:val="000000" w:themeColor="text1"/>
          <w:spacing w:val="0"/>
          <w:kern w:val="0"/>
          <w:sz w:val="32"/>
          <w:szCs w:val="32"/>
          <w:highlight w:val="none"/>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highlight w:val="none"/>
          <w:lang w:val="en-US" w:eastAsia="zh-CN"/>
          <w14:textFill>
            <w14:solidFill>
              <w14:schemeClr w14:val="tx1"/>
            </w14:solidFill>
          </w14:textFill>
        </w:rPr>
        <w:t>1.</w:t>
      </w:r>
      <w:r>
        <w:rPr>
          <w:rFonts w:ascii="仿宋_GB2312" w:hAnsi="宋体" w:eastAsia="仿宋_GB2312" w:cs="仿宋_GB2312"/>
          <w:i w:val="0"/>
          <w:iCs w:val="0"/>
          <w:caps w:val="0"/>
          <w:color w:val="000000" w:themeColor="text1"/>
          <w:spacing w:val="0"/>
          <w:kern w:val="0"/>
          <w:sz w:val="32"/>
          <w:szCs w:val="32"/>
          <w:highlight w:val="none"/>
          <w14:textFill>
            <w14:solidFill>
              <w14:schemeClr w14:val="tx1"/>
            </w14:solidFill>
          </w14:textFill>
        </w:rPr>
        <w:t>聘请有关方面的专家、学者组成评审委</w:t>
      </w:r>
      <w:r>
        <w:rPr>
          <w:rFonts w:hint="eastAsia" w:ascii="仿宋_GB2312" w:hAnsi="宋体" w:eastAsia="仿宋_GB2312" w:cs="仿宋_GB2312"/>
          <w:i w:val="0"/>
          <w:iCs w:val="0"/>
          <w:caps w:val="0"/>
          <w:color w:val="000000" w:themeColor="text1"/>
          <w:spacing w:val="0"/>
          <w:kern w:val="0"/>
          <w:sz w:val="32"/>
          <w:szCs w:val="32"/>
          <w:highlight w:val="none"/>
          <w:lang w:eastAsia="zh-CN"/>
          <w14:textFill>
            <w14:solidFill>
              <w14:schemeClr w14:val="tx1"/>
            </w14:solidFill>
          </w14:textFill>
        </w:rPr>
        <w:t>。</w:t>
      </w:r>
    </w:p>
    <w:p>
      <w:pPr>
        <w:spacing w:line="560" w:lineRule="exact"/>
        <w:ind w:firstLine="640" w:firstLineChars="200"/>
        <w:rPr>
          <w:rFonts w:hint="eastAsia" w:ascii="仿宋_GB2312" w:hAnsi="宋体" w:eastAsia="仿宋_GB2312" w:cs="仿宋_GB2312"/>
          <w:i w:val="0"/>
          <w:iCs w:val="0"/>
          <w:caps w:val="0"/>
          <w:color w:val="000000" w:themeColor="text1"/>
          <w:spacing w:val="0"/>
          <w:kern w:val="0"/>
          <w:sz w:val="32"/>
          <w:szCs w:val="32"/>
          <w:highlight w:val="none"/>
          <w:lang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highlight w:val="none"/>
          <w:lang w:val="en-US" w:eastAsia="zh-CN"/>
          <w14:textFill>
            <w14:solidFill>
              <w14:schemeClr w14:val="tx1"/>
            </w14:solidFill>
          </w14:textFill>
        </w:rPr>
        <w:t>2.</w:t>
      </w:r>
      <w:r>
        <w:rPr>
          <w:rFonts w:ascii="仿宋_GB2312" w:hAnsi="宋体" w:eastAsia="仿宋_GB2312" w:cs="仿宋_GB2312"/>
          <w:i w:val="0"/>
          <w:iCs w:val="0"/>
          <w:caps w:val="0"/>
          <w:color w:val="000000" w:themeColor="text1"/>
          <w:spacing w:val="0"/>
          <w:kern w:val="0"/>
          <w:sz w:val="32"/>
          <w:szCs w:val="32"/>
          <w:highlight w:val="none"/>
          <w14:textFill>
            <w14:solidFill>
              <w14:schemeClr w14:val="tx1"/>
            </w14:solidFill>
          </w14:textFill>
        </w:rPr>
        <w:t>根据产业发展情况，</w:t>
      </w:r>
      <w:r>
        <w:rPr>
          <w:rFonts w:hint="eastAsia" w:ascii="仿宋_GB2312" w:hAnsi="宋体" w:eastAsia="仿宋_GB2312" w:cs="仿宋_GB2312"/>
          <w:i w:val="0"/>
          <w:iCs w:val="0"/>
          <w:caps w:val="0"/>
          <w:color w:val="000000" w:themeColor="text1"/>
          <w:spacing w:val="0"/>
          <w:kern w:val="0"/>
          <w:sz w:val="32"/>
          <w:szCs w:val="32"/>
          <w:highlight w:val="none"/>
          <w:lang w:val="en-US" w:eastAsia="zh-CN"/>
          <w14:textFill>
            <w14:solidFill>
              <w14:schemeClr w14:val="tx1"/>
            </w14:solidFill>
          </w14:textFill>
        </w:rPr>
        <w:t>对</w:t>
      </w:r>
      <w:r>
        <w:rPr>
          <w:rFonts w:ascii="仿宋_GB2312" w:hAnsi="宋体" w:eastAsia="仿宋_GB2312" w:cs="仿宋_GB2312"/>
          <w:i w:val="0"/>
          <w:iCs w:val="0"/>
          <w:caps w:val="0"/>
          <w:color w:val="000000" w:themeColor="text1"/>
          <w:spacing w:val="0"/>
          <w:kern w:val="0"/>
          <w:sz w:val="32"/>
          <w:szCs w:val="32"/>
          <w:highlight w:val="none"/>
          <w14:textFill>
            <w14:solidFill>
              <w14:schemeClr w14:val="tx1"/>
            </w14:solidFill>
          </w14:textFill>
        </w:rPr>
        <w:t>地理信息科</w:t>
      </w:r>
      <w:r>
        <w:rPr>
          <w:rFonts w:hint="eastAsia" w:ascii="仿宋_GB2312" w:hAnsi="宋体" w:eastAsia="仿宋_GB2312" w:cs="仿宋_GB2312"/>
          <w:i w:val="0"/>
          <w:iCs w:val="0"/>
          <w:caps w:val="0"/>
          <w:color w:val="000000" w:themeColor="text1"/>
          <w:spacing w:val="0"/>
          <w:kern w:val="0"/>
          <w:sz w:val="32"/>
          <w:szCs w:val="32"/>
          <w:highlight w:val="none"/>
          <w:lang w:val="en-US" w:eastAsia="zh-CN"/>
          <w14:textFill>
            <w14:solidFill>
              <w14:schemeClr w14:val="tx1"/>
            </w14:solidFill>
          </w14:textFill>
        </w:rPr>
        <w:t>学</w:t>
      </w:r>
      <w:r>
        <w:rPr>
          <w:rFonts w:ascii="仿宋_GB2312" w:hAnsi="宋体" w:eastAsia="仿宋_GB2312" w:cs="仿宋_GB2312"/>
          <w:i w:val="0"/>
          <w:iCs w:val="0"/>
          <w:caps w:val="0"/>
          <w:color w:val="000000" w:themeColor="text1"/>
          <w:spacing w:val="0"/>
          <w:kern w:val="0"/>
          <w:sz w:val="32"/>
          <w:szCs w:val="32"/>
          <w:highlight w:val="none"/>
          <w14:textFill>
            <w14:solidFill>
              <w14:schemeClr w14:val="tx1"/>
            </w14:solidFill>
          </w14:textFill>
        </w:rPr>
        <w:t>技</w:t>
      </w:r>
      <w:r>
        <w:rPr>
          <w:rFonts w:hint="eastAsia" w:ascii="仿宋_GB2312" w:hAnsi="宋体" w:eastAsia="仿宋_GB2312" w:cs="仿宋_GB2312"/>
          <w:i w:val="0"/>
          <w:iCs w:val="0"/>
          <w:caps w:val="0"/>
          <w:color w:val="000000" w:themeColor="text1"/>
          <w:spacing w:val="0"/>
          <w:kern w:val="0"/>
          <w:sz w:val="32"/>
          <w:szCs w:val="32"/>
          <w:highlight w:val="none"/>
          <w:lang w:val="en-US" w:eastAsia="zh-CN"/>
          <w14:textFill>
            <w14:solidFill>
              <w14:schemeClr w14:val="tx1"/>
            </w14:solidFill>
          </w14:textFill>
        </w:rPr>
        <w:t>术</w:t>
      </w:r>
      <w:r>
        <w:rPr>
          <w:rFonts w:ascii="仿宋_GB2312" w:hAnsi="宋体" w:eastAsia="仿宋_GB2312" w:cs="仿宋_GB2312"/>
          <w:i w:val="0"/>
          <w:iCs w:val="0"/>
          <w:caps w:val="0"/>
          <w:color w:val="000000" w:themeColor="text1"/>
          <w:spacing w:val="0"/>
          <w:kern w:val="0"/>
          <w:sz w:val="32"/>
          <w:szCs w:val="32"/>
          <w:highlight w:val="none"/>
          <w14:textFill>
            <w14:solidFill>
              <w14:schemeClr w14:val="tx1"/>
            </w14:solidFill>
          </w14:textFill>
        </w:rPr>
        <w:t>奖</w:t>
      </w:r>
      <w:r>
        <w:rPr>
          <w:rFonts w:hint="eastAsia" w:ascii="仿宋_GB2312" w:hAnsi="宋体" w:eastAsia="仿宋_GB2312" w:cs="仿宋_GB2312"/>
          <w:i w:val="0"/>
          <w:iCs w:val="0"/>
          <w:caps w:val="0"/>
          <w:color w:val="000000" w:themeColor="text1"/>
          <w:spacing w:val="0"/>
          <w:kern w:val="0"/>
          <w:sz w:val="32"/>
          <w:szCs w:val="32"/>
          <w:highlight w:val="none"/>
          <w:lang w:val="en-US" w:eastAsia="zh-CN"/>
          <w14:textFill>
            <w14:solidFill>
              <w14:schemeClr w14:val="tx1"/>
            </w14:solidFill>
          </w14:textFill>
        </w:rPr>
        <w:t>各子奖项的设立提出意见</w:t>
      </w:r>
      <w:r>
        <w:rPr>
          <w:rFonts w:hint="eastAsia" w:ascii="仿宋_GB2312" w:hAnsi="宋体" w:eastAsia="仿宋_GB2312" w:cs="仿宋_GB2312"/>
          <w:i w:val="0"/>
          <w:iCs w:val="0"/>
          <w:caps w:val="0"/>
          <w:color w:val="000000" w:themeColor="text1"/>
          <w:spacing w:val="0"/>
          <w:kern w:val="0"/>
          <w:sz w:val="32"/>
          <w:szCs w:val="32"/>
          <w:highlight w:val="none"/>
          <w:lang w:eastAsia="zh-CN"/>
          <w14:textFill>
            <w14:solidFill>
              <w14:schemeClr w14:val="tx1"/>
            </w14:solidFill>
          </w14:textFill>
        </w:rPr>
        <w:t>。</w:t>
      </w:r>
    </w:p>
    <w:p>
      <w:pPr>
        <w:spacing w:line="560" w:lineRule="exact"/>
        <w:ind w:firstLine="640" w:firstLineChars="200"/>
        <w:rPr>
          <w:rFonts w:hint="eastAsia" w:ascii="仿宋_GB2312" w:hAnsi="宋体" w:eastAsia="仿宋_GB2312" w:cs="仿宋_GB2312"/>
          <w:i w:val="0"/>
          <w:iCs w:val="0"/>
          <w:caps w:val="0"/>
          <w:color w:val="000000" w:themeColor="text1"/>
          <w:spacing w:val="0"/>
          <w:kern w:val="0"/>
          <w:sz w:val="32"/>
          <w:szCs w:val="32"/>
          <w:highlight w:val="none"/>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highlight w:val="none"/>
          <w:lang w:val="en-US" w:eastAsia="zh-CN"/>
          <w14:textFill>
            <w14:solidFill>
              <w14:schemeClr w14:val="tx1"/>
            </w14:solidFill>
          </w14:textFill>
        </w:rPr>
        <w:t>3.</w:t>
      </w:r>
      <w:r>
        <w:rPr>
          <w:rFonts w:hint="eastAsia" w:ascii="仿宋_GB2312" w:hAnsi="宋体" w:eastAsia="仿宋_GB2312" w:cs="仿宋_GB2312"/>
          <w:i w:val="0"/>
          <w:iCs w:val="0"/>
          <w:caps w:val="0"/>
          <w:color w:val="000000" w:themeColor="text1"/>
          <w:spacing w:val="0"/>
          <w:sz w:val="32"/>
          <w:szCs w:val="32"/>
          <w:highlight w:val="none"/>
          <w:lang w:val="en-US" w:eastAsia="zh-CN"/>
          <w14:textFill>
            <w14:solidFill>
              <w14:schemeClr w14:val="tx1"/>
            </w14:solidFill>
          </w14:textFill>
        </w:rPr>
        <w:t>根据国家奖励办要求和当年申报数量，由奖励委主任会议决定当年</w:t>
      </w:r>
      <w:r>
        <w:rPr>
          <w:rFonts w:ascii="仿宋_GB2312" w:hAnsi="宋体" w:eastAsia="仿宋_GB2312" w:cs="仿宋_GB2312"/>
          <w:i w:val="0"/>
          <w:iCs w:val="0"/>
          <w:caps w:val="0"/>
          <w:color w:val="000000" w:themeColor="text1"/>
          <w:spacing w:val="0"/>
          <w:sz w:val="32"/>
          <w:szCs w:val="32"/>
          <w:highlight w:val="none"/>
          <w14:textFill>
            <w14:solidFill>
              <w14:schemeClr w14:val="tx1"/>
            </w14:solidFill>
          </w14:textFill>
        </w:rPr>
        <w:t>各等级获奖</w:t>
      </w:r>
      <w:r>
        <w:rPr>
          <w:rFonts w:hint="eastAsia" w:ascii="仿宋_GB2312" w:hAnsi="宋体" w:eastAsia="仿宋_GB2312" w:cs="仿宋_GB2312"/>
          <w:i w:val="0"/>
          <w:iCs w:val="0"/>
          <w:caps w:val="0"/>
          <w:color w:val="000000" w:themeColor="text1"/>
          <w:spacing w:val="0"/>
          <w:sz w:val="32"/>
          <w:szCs w:val="32"/>
          <w:highlight w:val="none"/>
          <w:lang w:val="en-US" w:eastAsia="zh-CN"/>
          <w14:textFill>
            <w14:solidFill>
              <w14:schemeClr w14:val="tx1"/>
            </w14:solidFill>
          </w14:textFill>
        </w:rPr>
        <w:t>比例</w:t>
      </w:r>
      <w:r>
        <w:rPr>
          <w:rFonts w:ascii="仿宋_GB2312" w:hAnsi="宋体" w:eastAsia="仿宋_GB2312" w:cs="仿宋_GB2312"/>
          <w:i w:val="0"/>
          <w:iCs w:val="0"/>
          <w:caps w:val="0"/>
          <w:color w:val="000000" w:themeColor="text1"/>
          <w:spacing w:val="0"/>
          <w:kern w:val="0"/>
          <w:sz w:val="32"/>
          <w:szCs w:val="32"/>
          <w:highlight w:val="none"/>
          <w14:textFill>
            <w14:solidFill>
              <w14:schemeClr w14:val="tx1"/>
            </w14:solidFill>
          </w14:textFill>
        </w:rPr>
        <w:t>。</w:t>
      </w:r>
    </w:p>
    <w:p>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4.审定评审委的评审结果。</w:t>
      </w:r>
    </w:p>
    <w:p>
      <w:pPr>
        <w:spacing w:line="560" w:lineRule="exact"/>
        <w:ind w:firstLine="640" w:firstLineChars="200"/>
        <w:rPr>
          <w:rFonts w:hint="default"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pP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5.指导、</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监督奖励工作，研究、解决奖励工作中出现的其他重大问题。</w:t>
      </w:r>
    </w:p>
    <w:p>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eastAsia="zh-CN"/>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七</w:t>
      </w:r>
      <w:r>
        <w:rPr>
          <w:rFonts w:hint="eastAsia" w:ascii="黑体" w:hAnsi="黑体" w:eastAsia="黑体" w:cs="黑体"/>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　</w:t>
      </w:r>
      <w:r>
        <w:rPr>
          <w:rFonts w:hint="eastAsia" w:ascii="仿宋_GB2312" w:hAnsi="微软雅黑" w:eastAsia="仿宋_GB2312" w:cs="宋体"/>
          <w:color w:val="000000" w:themeColor="text1"/>
          <w:spacing w:val="0"/>
          <w:kern w:val="0"/>
          <w:sz w:val="32"/>
          <w:szCs w:val="32"/>
          <w:highlight w:val="none"/>
          <w14:textFill>
            <w14:solidFill>
              <w14:schemeClr w14:val="tx1"/>
            </w14:solidFill>
          </w14:textFill>
        </w:rPr>
        <w:t>奖励委设主任委员</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1人，</w:t>
      </w:r>
      <w:r>
        <w:rPr>
          <w:rFonts w:hint="eastAsia" w:ascii="仿宋_GB2312" w:hAnsi="微软雅黑" w:eastAsia="仿宋_GB2312" w:cs="宋体"/>
          <w:color w:val="000000" w:themeColor="text1"/>
          <w:spacing w:val="0"/>
          <w:kern w:val="0"/>
          <w:sz w:val="32"/>
          <w:szCs w:val="32"/>
          <w:highlight w:val="none"/>
          <w14:textFill>
            <w14:solidFill>
              <w14:schemeClr w14:val="tx1"/>
            </w14:solidFill>
          </w14:textFill>
        </w:rPr>
        <w:t>副主任委员</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8</w:t>
      </w:r>
      <w:r>
        <w:rPr>
          <w:rFonts w:hint="eastAsia" w:ascii="仿宋_GB2312" w:hAnsi="微软雅黑"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12人</w:t>
      </w:r>
      <w:r>
        <w:rPr>
          <w:rFonts w:hint="eastAsia" w:ascii="仿宋_GB2312" w:hAnsi="微软雅黑"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委员若干人</w:t>
      </w:r>
      <w:r>
        <w:rPr>
          <w:rFonts w:hint="eastAsia" w:ascii="仿宋_GB2312" w:hAnsi="微软雅黑"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奖励委</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实行聘任制，</w:t>
      </w:r>
      <w:r>
        <w:rPr>
          <w:rFonts w:hint="eastAsia" w:ascii="仿宋_GB2312" w:hAnsi="微软雅黑" w:eastAsia="仿宋_GB2312" w:cs="宋体"/>
          <w:color w:val="000000" w:themeColor="text1"/>
          <w:spacing w:val="0"/>
          <w:kern w:val="0"/>
          <w:sz w:val="32"/>
          <w:szCs w:val="32"/>
          <w:highlight w:val="none"/>
          <w14:textFill>
            <w14:solidFill>
              <w14:schemeClr w14:val="tx1"/>
            </w14:solidFill>
          </w14:textFill>
        </w:rPr>
        <w:t>任期与本届协会同期</w:t>
      </w:r>
      <w:r>
        <w:rPr>
          <w:rFonts w:hint="eastAsia" w:ascii="仿宋_GB2312" w:hAnsi="微软雅黑" w:eastAsia="仿宋_GB2312" w:cs="宋体"/>
          <w:color w:val="000000" w:themeColor="text1"/>
          <w:spacing w:val="0"/>
          <w:kern w:val="0"/>
          <w:sz w:val="32"/>
          <w:szCs w:val="32"/>
          <w:highlight w:val="none"/>
          <w:lang w:eastAsia="zh-CN"/>
          <w14:textFill>
            <w14:solidFill>
              <w14:schemeClr w14:val="tx1"/>
            </w14:solidFill>
          </w14:textFill>
        </w:rPr>
        <w:t>。</w:t>
      </w:r>
    </w:p>
    <w:p>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八</w:t>
      </w:r>
      <w:r>
        <w:rPr>
          <w:rFonts w:hint="eastAsia" w:ascii="黑体" w:hAnsi="黑体" w:eastAsia="黑体" w:cs="黑体"/>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　</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评审委的主要职责是：</w:t>
      </w:r>
    </w:p>
    <w:p>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1.负责地理信息科技进步奖的评审工作。</w:t>
      </w:r>
    </w:p>
    <w:p>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2.向奖励委报告评审结果。</w:t>
      </w:r>
    </w:p>
    <w:p>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3.处理地理信息科技进步奖评审工作中出现的有关问题。</w:t>
      </w:r>
    </w:p>
    <w:p>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4.对完善地理信息科技进步奖励工作提供咨询意见。</w:t>
      </w:r>
    </w:p>
    <w:p>
      <w:pPr>
        <w:spacing w:line="560" w:lineRule="exact"/>
        <w:ind w:firstLine="640" w:firstLineChars="200"/>
        <w:rPr>
          <w:rFonts w:hint="default" w:ascii="仿宋_GB2312" w:hAnsi="仿宋_GB2312" w:eastAsia="仿宋_GB2312" w:cs="仿宋_GB2312"/>
          <w:color w:val="000000" w:themeColor="text1"/>
          <w:spacing w:val="0"/>
          <w:kern w:val="0"/>
          <w:sz w:val="32"/>
          <w:szCs w:val="32"/>
          <w:highlight w:val="none"/>
          <w:lang w:eastAsia="zh-Hans"/>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九</w:t>
      </w:r>
      <w:r>
        <w:rPr>
          <w:rFonts w:hint="eastAsia" w:ascii="黑体" w:hAnsi="黑体" w:eastAsia="黑体" w:cs="黑体"/>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　</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评审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委</w:t>
      </w:r>
      <w:r>
        <w:rPr>
          <w:rFonts w:hint="eastAsia" w:ascii="仿宋_GB2312" w:hAnsi="微软雅黑" w:eastAsia="仿宋_GB2312" w:cs="宋体"/>
          <w:color w:val="000000" w:themeColor="text1"/>
          <w:spacing w:val="0"/>
          <w:kern w:val="0"/>
          <w:sz w:val="32"/>
          <w:szCs w:val="32"/>
          <w:highlight w:val="none"/>
          <w14:textFill>
            <w14:solidFill>
              <w14:schemeClr w14:val="tx1"/>
            </w14:solidFill>
          </w14:textFill>
        </w:rPr>
        <w:t>设主任委员1</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人</w:t>
      </w:r>
      <w:r>
        <w:rPr>
          <w:rFonts w:hint="eastAsia" w:ascii="仿宋_GB2312" w:hAnsi="微软雅黑" w:eastAsia="仿宋_GB2312" w:cs="宋体"/>
          <w:color w:val="000000" w:themeColor="text1"/>
          <w:spacing w:val="0"/>
          <w:kern w:val="0"/>
          <w:sz w:val="32"/>
          <w:szCs w:val="32"/>
          <w:highlight w:val="none"/>
          <w:lang w:eastAsia="zh-CN"/>
          <w14:textFill>
            <w14:solidFill>
              <w14:schemeClr w14:val="tx1"/>
            </w14:solidFill>
          </w14:textFill>
        </w:rPr>
        <w:t>，</w:t>
      </w:r>
      <w:r>
        <w:rPr>
          <w:rFonts w:ascii="仿宋_GB2312" w:hAnsi="微软雅黑" w:eastAsia="仿宋_GB2312" w:cs="宋体"/>
          <w:color w:val="000000" w:themeColor="text1"/>
          <w:spacing w:val="0"/>
          <w:kern w:val="0"/>
          <w:sz w:val="32"/>
          <w:szCs w:val="32"/>
          <w:highlight w:val="none"/>
          <w14:textFill>
            <w14:solidFill>
              <w14:schemeClr w14:val="tx1"/>
            </w14:solidFill>
          </w14:textFill>
        </w:rPr>
        <w:t>副主任</w:t>
      </w:r>
      <w:r>
        <w:rPr>
          <w:rFonts w:hint="eastAsia" w:ascii="仿宋_GB2312" w:hAnsi="微软雅黑" w:eastAsia="仿宋_GB2312" w:cs="宋体"/>
          <w:color w:val="000000" w:themeColor="text1"/>
          <w:spacing w:val="0"/>
          <w:kern w:val="0"/>
          <w:sz w:val="32"/>
          <w:szCs w:val="32"/>
          <w:highlight w:val="none"/>
          <w14:textFill>
            <w14:solidFill>
              <w14:schemeClr w14:val="tx1"/>
            </w14:solidFill>
          </w14:textFill>
        </w:rPr>
        <w:t>委员</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3</w:t>
      </w:r>
      <w:r>
        <w:rPr>
          <w:rFonts w:hint="eastAsia" w:ascii="仿宋_GB2312" w:hAnsi="微软雅黑"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5人</w:t>
      </w:r>
      <w:r>
        <w:rPr>
          <w:rFonts w:ascii="仿宋_GB2312" w:hAnsi="微软雅黑"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委</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员若干人</w:t>
      </w:r>
      <w:r>
        <w:rPr>
          <w:rFonts w:ascii="仿宋_GB2312" w:hAnsi="微软雅黑"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评审委委员实现聘任制，任期1年</w:t>
      </w:r>
      <w:r>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t>，每年要进行一定比例的轮换。</w:t>
      </w:r>
    </w:p>
    <w:p>
      <w:pPr>
        <w:spacing w:line="560" w:lineRule="exact"/>
        <w:ind w:firstLine="640" w:firstLineChars="200"/>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十</w:t>
      </w:r>
      <w:r>
        <w:rPr>
          <w:rFonts w:hint="eastAsia" w:ascii="黑体" w:hAnsi="黑体" w:eastAsia="黑体" w:cs="黑体"/>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　</w:t>
      </w:r>
      <w:r>
        <w:rPr>
          <w:rFonts w:hint="eastAsia" w:ascii="仿宋_GB2312" w:hAnsi="仿宋_GB2312" w:eastAsia="仿宋_GB2312" w:cs="仿宋_GB2312"/>
          <w:color w:val="000000" w:themeColor="text1"/>
          <w:spacing w:val="0"/>
          <w:kern w:val="0"/>
          <w:sz w:val="32"/>
          <w:szCs w:val="32"/>
          <w:highlight w:val="none"/>
          <w:lang w:val="en-US" w:eastAsia="zh-Hans"/>
          <w14:textFill>
            <w14:solidFill>
              <w14:schemeClr w14:val="tx1"/>
            </w14:solidFill>
          </w14:textFill>
        </w:rPr>
        <w:t>奖励办</w:t>
      </w:r>
      <w:r>
        <w:rPr>
          <w:rFonts w:hint="eastAsia" w:ascii="仿宋_GB2312" w:hAnsi="宋体" w:eastAsia="仿宋_GB2312" w:cs="仿宋_GB2312"/>
          <w:i w:val="0"/>
          <w:iCs w:val="0"/>
          <w:caps w:val="0"/>
          <w:color w:val="000000" w:themeColor="text1"/>
          <w:spacing w:val="0"/>
          <w:sz w:val="32"/>
          <w:szCs w:val="32"/>
          <w:highlight w:val="none"/>
          <w:lang w:val="en-US" w:eastAsia="zh-CN"/>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项目形式审查、评分标准制订以及</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奖励组织工作。</w:t>
      </w:r>
    </w:p>
    <w:p>
      <w:pPr>
        <w:spacing w:line="560" w:lineRule="exact"/>
        <w:ind w:firstLine="640" w:firstLineChars="200"/>
        <w:rPr>
          <w:rFonts w:hint="eastAsia" w:ascii="黑体" w:hAnsi="仿宋" w:eastAsia="黑体" w:cs="宋体"/>
          <w:color w:val="000000" w:themeColor="text1"/>
          <w:spacing w:val="0"/>
          <w:kern w:val="0"/>
          <w:sz w:val="32"/>
          <w:szCs w:val="32"/>
          <w:highlight w:val="none"/>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十一</w:t>
      </w:r>
      <w:r>
        <w:rPr>
          <w:rFonts w:hint="eastAsia" w:ascii="黑体" w:hAnsi="黑体" w:eastAsia="黑体" w:cs="黑体"/>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　奖励委、评审委</w:t>
      </w:r>
      <w:r>
        <w:rPr>
          <w:rFonts w:hint="default"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Hans"/>
          <w14:textFill>
            <w14:solidFill>
              <w14:schemeClr w14:val="tx1"/>
            </w14:solidFill>
          </w14:textFill>
        </w:rPr>
        <w:t>奖励办及</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相关工作人员应当对申报</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的内容及评</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选</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情况严格保守秘密。</w:t>
      </w:r>
    </w:p>
    <w:p>
      <w:pPr>
        <w:pStyle w:val="2"/>
        <w:spacing w:line="560" w:lineRule="exact"/>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p>
    <w:p>
      <w:pPr>
        <w:pStyle w:val="2"/>
        <w:spacing w:line="560" w:lineRule="exact"/>
        <w:jc w:val="center"/>
        <w:rPr>
          <w:rFonts w:ascii="黑体" w:hAnsi="仿宋" w:eastAsia="黑体"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章　申　报</w:t>
      </w:r>
    </w:p>
    <w:p>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十二</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地理信息科技进步奖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申报单位须</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为中国法人单位</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申报成果须为非涉密成果，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分为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基</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础研究类、</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技术开发类</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应用服务类。</w:t>
      </w:r>
    </w:p>
    <w:p>
      <w:pPr>
        <w:pStyle w:val="2"/>
        <w:spacing w:line="560" w:lineRule="exact"/>
        <w:ind w:firstLine="640" w:firstLineChars="200"/>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十三</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基础研究类申报成果须同时</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符合下列条件：</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（一）前人尚未发现或尚未阐明：在地理信息理论或应用基础研究方面，该项科学发现为国内外首次提出，或其科学理论在国内外首次阐明，且主要论著为国内外首次发表。</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二）具有科学价值：在科学理论、学说上有创见，丰富和拓展了学科理论，或在研究方法、手段上有创新；在学术上达到国内先进水平；带动学科或相关领域的进步，对于科学技术、经济建设和社会发展具有积极影响。</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（三）国内外公认：主要论著已在国内外公开发行的学术刊物上发表或作为学术专著出版，其主要科学结论已为同行所引用或应用。</w:t>
      </w:r>
    </w:p>
    <w:p>
      <w:pPr>
        <w:pStyle w:val="2"/>
        <w:spacing w:line="560" w:lineRule="exact"/>
        <w:ind w:firstLine="640" w:firstLineChars="200"/>
        <w:jc w:val="both"/>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十四</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技术开发类申报成果须同时</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符合下列条件</w:t>
      </w:r>
      <w:r>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t>：</w:t>
      </w:r>
    </w:p>
    <w:p>
      <w:pPr>
        <w:pStyle w:val="2"/>
        <w:spacing w:line="560" w:lineRule="exact"/>
        <w:jc w:val="both"/>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　　（一）前人尚未发明或尚未公开：在地理信息相关科学技术活动中，运用地理信息科学技术知识做出的产品、工艺、软件、系统等科学发明，为国内外首创，或虽然国内外已有但主要技术内容尚未在国内外各种公开出版物、媒体及各种公众信息渠道上发表或公开，也未曾公开使用。</w:t>
      </w:r>
    </w:p>
    <w:p>
      <w:pPr>
        <w:pStyle w:val="2"/>
        <w:spacing w:line="560" w:lineRule="exact"/>
        <w:ind w:firstLine="640"/>
        <w:jc w:val="both"/>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二）具有先进性、创造性：该项技术与国内外已有同类技术相比较，其技术思路有创新，技术上有特点和进步，主要性能、技术经济指标、科学技术水平及其促进科学技术进步的作用和意义等方面综合优于同类技术。</w:t>
      </w:r>
    </w:p>
    <w:p>
      <w:pPr>
        <w:pStyle w:val="2"/>
        <w:spacing w:line="560" w:lineRule="exact"/>
        <w:ind w:firstLine="640"/>
        <w:jc w:val="both"/>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（三）效益显著：该项科学发明较成熟，并经实施应用，取得了积极效果，带动该领域技术的发展，促进产业结构的变革，创造显著的经济效益或社会效益。</w:t>
      </w:r>
    </w:p>
    <w:p>
      <w:pPr>
        <w:pStyle w:val="2"/>
        <w:spacing w:line="560" w:lineRule="exact"/>
        <w:ind w:firstLine="640" w:firstLineChars="200"/>
        <w:jc w:val="both"/>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十五</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应用服务类申报成果须</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同</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时</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符合下列条件</w:t>
      </w:r>
      <w:r>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t>：</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一）技术创新性突出：在地理信息应用技术开发、推广、应用、服务等方面有重要的创新，或应用高新技术对产业进行改造，通过技术创新，提升产业的技术含量和产品附加值；总体技术水平和主要技术经济指标达到了国内先进水平。</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（二）效益显著：所开发的项目经过实施应用，产生了显著的经济效益和社会效益，实现了技术创新的市场价值或社会价值，促进技术发展、产业发展和工程应用，为经济建设和社会发展做出了突出贡献。</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（三）推动产业科技进步作用明显：</w:t>
      </w:r>
      <w:r>
        <w:rPr>
          <w:rFonts w:hint="eastAsia" w:ascii="仿宋_GB2312" w:hAnsi="仿宋" w:eastAsia="仿宋_GB2312" w:cs="宋体"/>
          <w:strike w:val="0"/>
          <w:dstrike w:val="0"/>
          <w:color w:val="000000" w:themeColor="text1"/>
          <w:spacing w:val="0"/>
          <w:kern w:val="0"/>
          <w:sz w:val="32"/>
          <w:szCs w:val="32"/>
          <w:highlight w:val="none"/>
          <w:lang w:val="en-US" w:eastAsia="zh-CN"/>
          <w14:textFill>
            <w14:solidFill>
              <w14:schemeClr w14:val="tx1"/>
            </w14:solidFill>
          </w14:textFill>
        </w:rPr>
        <w:t>该项应用服务</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具有示范、带动和扩散能力，对提高产业的整体技术水平、竞争能力、创新能力和促进产业结构的调整、优化、升级及产品的更新换代有积极作用。</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六</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地理信息科技进步奖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须选择申报一等奖或二等奖。</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地理信息科技进步奖申报实行限额制：</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单位作为第一完成单位的，每年最多可申报2项；</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完成人作为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第一</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完成人的，每年只能申报1项。</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七</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以下单位具有推荐资格，每年最多可推荐1项成果。</w:t>
      </w:r>
    </w:p>
    <w:p>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（一）省、自治区、直辖市测绘地理信息主管部门。</w:t>
      </w:r>
    </w:p>
    <w:p>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（二）省、自治区、直辖市测绘地理信息产业协会。</w:t>
      </w:r>
    </w:p>
    <w:p>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（三）中国地理信息产业协会各工作委员会。</w:t>
      </w:r>
    </w:p>
    <w:p>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（四）中国地理信息产业协会各产学研融合创新基地。</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由上述单位推荐的</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申报单位</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可在原有申报的基础上最多增加1个申报名额。</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八</w:t>
      </w:r>
      <w:r>
        <w:rPr>
          <w:rFonts w:hint="eastAsia" w:ascii="黑体" w:hAnsi="仿宋" w:eastAsia="黑体" w:cs="宋体"/>
          <w:color w:val="000000" w:themeColor="text1"/>
          <w:spacing w:val="0"/>
          <w:kern w:val="0"/>
          <w:sz w:val="32"/>
          <w:szCs w:val="32"/>
          <w:highlight w:val="none"/>
          <w14:textFill>
            <w14:solidFill>
              <w14:schemeClr w14:val="tx1"/>
            </w14:solidFill>
          </w14:textFill>
        </w:rPr>
        <w:t>条　</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多个单位共同完成的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一般应联合申报。未全部联合申报的，应征得其他所有完成单位的同意。申报</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书必须经过所有完成单位加盖公章和所有完成人签名确认。</w:t>
      </w:r>
    </w:p>
    <w:p>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default" w:ascii="黑体" w:hAnsi="仿宋" w:eastAsia="黑体" w:cs="宋体"/>
          <w:color w:val="000000" w:themeColor="text1"/>
          <w:spacing w:val="0"/>
          <w:kern w:val="0"/>
          <w:sz w:val="32"/>
          <w:szCs w:val="32"/>
          <w:highlight w:val="none"/>
          <w:lang w:val="en-US" w:eastAsia="zh-CN"/>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十九</w:t>
      </w:r>
      <w:r>
        <w:rPr>
          <w:rFonts w:hint="default" w:ascii="黑体" w:hAnsi="仿宋" w:eastAsia="黑体" w:cs="宋体"/>
          <w:color w:val="000000" w:themeColor="text1"/>
          <w:spacing w:val="0"/>
          <w:kern w:val="0"/>
          <w:sz w:val="32"/>
          <w:szCs w:val="32"/>
          <w:highlight w:val="none"/>
          <w:lang w:val="en-US" w:eastAsia="zh-CN"/>
          <w14:textFill>
            <w14:solidFill>
              <w14:schemeClr w14:val="tx1"/>
            </w14:solidFill>
          </w14:textFill>
        </w:rPr>
        <w:t>条</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　地理信息科技进步奖授奖人数和授奖单位数实行限额。特等奖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单</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项</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授奖</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数</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不超过30人，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授奖</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单位不超过15个；一等奖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单</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项</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授奖</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数</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不超过20人，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授奖</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单位不超过10个；二等奖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单</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项</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授奖</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数</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不超过12人，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授奖</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单位不超过8个。对同一</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授奖的公民、组织按照贡献大小排序。</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二十</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申报地理信息</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科技进步奖</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应提交下列材料，</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所有材料应当完整、真实、可靠</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1</w:t>
      </w:r>
      <w:r>
        <w:rPr>
          <w:rFonts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地理信息科技进步奖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书</w:t>
      </w:r>
      <w:r>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t>。</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2</w:t>
      </w:r>
      <w:r>
        <w:rPr>
          <w:rFonts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总结</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报告简本（</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含工作报告、技术报告的主要内容；</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限100页</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以内</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，宋体，小四号，1.5倍行距</w:t>
      </w:r>
      <w:bookmarkStart w:id="0" w:name="_GoBack"/>
      <w:bookmarkEnd w:id="0"/>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3</w:t>
      </w:r>
      <w:r>
        <w:rPr>
          <w:rFonts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科技查新报告</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4</w:t>
      </w:r>
      <w:r>
        <w:rPr>
          <w:rFonts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应用效益证明</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p>
    <w:p>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ascii="仿宋_GB2312" w:hAnsi="仿宋" w:eastAsia="仿宋_GB2312" w:cs="宋体"/>
          <w:color w:val="000000" w:themeColor="text1"/>
          <w:spacing w:val="0"/>
          <w:kern w:val="0"/>
          <w:sz w:val="32"/>
          <w:szCs w:val="32"/>
          <w:highlight w:val="none"/>
          <w14:textFill>
            <w14:solidFill>
              <w14:schemeClr w14:val="tx1"/>
            </w14:solidFill>
          </w14:textFill>
        </w:rPr>
        <w:t>5.</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科技成果评价</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报告（</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申报</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一</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等奖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必须提交</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科技成果评价</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报告，申报二等奖可提交</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科技成果评价</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报告或验收报告</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6</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.其他附件（</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如</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专利、软件著作权</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论文</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用户证明</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等反映</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成果知识产权、水平</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应用效果的其他证明材料）</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p>
    <w:p>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由推荐单位推荐的，需提交推荐单位负责人签署的意见并加盖公章。</w:t>
      </w:r>
    </w:p>
    <w:p>
      <w:pPr>
        <w:pStyle w:val="2"/>
        <w:spacing w:line="560" w:lineRule="exact"/>
        <w:ind w:firstLine="66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二十一</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凡</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存在</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知识产权以及有关完成单位、完成人员等方面争议并正处于诉讼、仲裁或行政裁决、行政复议程序中的，在争议解决前不得</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申报和参加评审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p>
    <w:p>
      <w:pPr>
        <w:pStyle w:val="2"/>
        <w:spacing w:line="560" w:lineRule="exact"/>
        <w:ind w:firstLine="66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二十二</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 w:eastAsia="仿宋_GB2312" w:cs="宋体"/>
          <w:color w:val="000000" w:themeColor="text1"/>
          <w:spacing w:val="0"/>
          <w:kern w:val="0"/>
          <w:sz w:val="32"/>
          <w:szCs w:val="32"/>
          <w:highlight w:val="none"/>
          <w:lang w:val="en-US" w:eastAsia="zh-CN" w:bidi="ar-SA"/>
          <w14:textFill>
            <w14:solidFill>
              <w14:schemeClr w14:val="tx1"/>
            </w14:solidFill>
          </w14:textFill>
        </w:rPr>
        <w:t>经评定未授奖的成果，如果再次以相关科技内容申报须隔一年进行。</w:t>
      </w:r>
    </w:p>
    <w:p>
      <w:pPr>
        <w:pStyle w:val="2"/>
        <w:spacing w:line="560" w:lineRule="exact"/>
        <w:ind w:firstLine="66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p>
    <w:p>
      <w:pPr>
        <w:pStyle w:val="2"/>
        <w:spacing w:line="560" w:lineRule="exact"/>
        <w:jc w:val="center"/>
        <w:rPr>
          <w:rFonts w:ascii="黑体" w:hAnsi="仿宋" w:eastAsia="黑体"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四</w:t>
      </w:r>
      <w:r>
        <w:rPr>
          <w:rFonts w:hint="eastAsia" w:ascii="黑体" w:hAnsi="仿宋" w:eastAsia="黑体" w:cs="宋体"/>
          <w:color w:val="000000" w:themeColor="text1"/>
          <w:spacing w:val="0"/>
          <w:kern w:val="0"/>
          <w:sz w:val="32"/>
          <w:szCs w:val="32"/>
          <w:highlight w:val="none"/>
          <w14:textFill>
            <w14:solidFill>
              <w14:schemeClr w14:val="tx1"/>
            </w14:solidFill>
          </w14:textFill>
        </w:rPr>
        <w:t>章　评　审</w:t>
      </w:r>
    </w:p>
    <w:p>
      <w:pPr>
        <w:pStyle w:val="2"/>
        <w:spacing w:line="560" w:lineRule="exact"/>
        <w:ind w:firstLine="640" w:firstLineChars="200"/>
        <w:rPr>
          <w:rFonts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w:t>
      </w:r>
      <w:r>
        <w:rPr>
          <w:rFonts w:hint="eastAsia" w:ascii="黑体" w:hAnsi="仿宋" w:eastAsia="黑体" w:cs="宋体"/>
          <w:color w:val="000000" w:themeColor="text1"/>
          <w:spacing w:val="0"/>
          <w:kern w:val="0"/>
          <w:sz w:val="32"/>
          <w:szCs w:val="32"/>
          <w:highlight w:val="none"/>
          <w14:textFill>
            <w14:solidFill>
              <w14:schemeClr w14:val="tx1"/>
            </w14:solidFill>
          </w14:textFill>
        </w:rPr>
        <w:t>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奖励办对申报材料进行形式审查的内容主要为：</w:t>
      </w:r>
    </w:p>
    <w:p>
      <w:pPr>
        <w:pStyle w:val="2"/>
        <w:spacing w:line="560" w:lineRule="exact"/>
        <w:ind w:firstLine="640" w:firstLineChars="200"/>
        <w:rPr>
          <w:rFonts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申报</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单位是否符合规定要求。</w:t>
      </w:r>
    </w:p>
    <w:p>
      <w:pPr>
        <w:pStyle w:val="2"/>
        <w:spacing w:line="560" w:lineRule="exact"/>
        <w:ind w:firstLine="640" w:firstLineChars="200"/>
        <w:rPr>
          <w:rFonts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申报</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是否符合规定要求。</w:t>
      </w:r>
    </w:p>
    <w:p>
      <w:pPr>
        <w:pStyle w:val="2"/>
        <w:spacing w:line="560" w:lineRule="exact"/>
        <w:ind w:left="638" w:leftChars="304"/>
        <w:rPr>
          <w:rFonts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（三）完成人和完成单位是否符合规定要求。</w:t>
      </w:r>
    </w:p>
    <w:p>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（四）</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材料是否齐全</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和</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符合规定要求。</w:t>
      </w:r>
    </w:p>
    <w:p>
      <w:pPr>
        <w:pStyle w:val="2"/>
        <w:spacing w:line="560" w:lineRule="exact"/>
        <w:ind w:firstLine="640" w:firstLineChars="200"/>
        <w:rPr>
          <w:rFonts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第二十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四</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奖励办对</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未通过</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形式审查的申报</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，应要求申报单位在规定的时间内补正，逾期不补正或经补正仍不符合要求的，不提交</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评审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p>
    <w:p>
      <w:pPr>
        <w:pStyle w:val="2"/>
        <w:spacing w:line="560" w:lineRule="exact"/>
        <w:ind w:firstLine="64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第二十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五</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对</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形式审查</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合格</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进行初评和终评。</w:t>
      </w:r>
    </w:p>
    <w:p>
      <w:pPr>
        <w:pStyle w:val="2"/>
        <w:spacing w:line="560" w:lineRule="exact"/>
        <w:ind w:firstLine="64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第二十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六</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评审实行回避制度。与被评审的完成单位、完成人员或者成果有利害关系的评审专家应当回避。申报单位认为有关专家学者参加评审可能影响评审公正性的，可以要求其回避，并在申报时书面提出理由及相关证明材料。</w:t>
      </w:r>
    </w:p>
    <w:p>
      <w:pPr>
        <w:pStyle w:val="2"/>
        <w:spacing w:line="560" w:lineRule="exact"/>
        <w:ind w:firstLine="66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w:t>
      </w:r>
      <w:r>
        <w:rPr>
          <w:rFonts w:hint="eastAsia" w:ascii="黑体" w:hAnsi="仿宋" w:eastAsia="黑体" w:cs="宋体"/>
          <w:color w:val="000000" w:themeColor="text1"/>
          <w:spacing w:val="0"/>
          <w:kern w:val="0"/>
          <w:sz w:val="32"/>
          <w:szCs w:val="32"/>
          <w:highlight w:val="none"/>
          <w14:textFill>
            <w14:solidFill>
              <w14:schemeClr w14:val="tx1"/>
            </w14:solidFill>
          </w14:textFill>
        </w:rPr>
        <w:t>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七</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初评的评审规则如下：</w:t>
      </w:r>
    </w:p>
    <w:p>
      <w:pPr>
        <w:pStyle w:val="2"/>
        <w:spacing w:line="560" w:lineRule="exact"/>
        <w:ind w:firstLine="66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（一）初评以网络打分的方式分组进行。</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每组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设若干评审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专家</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评审专家对照</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评分标准</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独立对申报成果分别打分</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p>
    <w:p>
      <w:pPr>
        <w:pStyle w:val="2"/>
        <w:spacing w:line="560" w:lineRule="exact"/>
        <w:ind w:firstLine="66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二</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奖励办对</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各</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组评审结果进行统计，以去掉一个最高分和一个最低分后取平均值</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为原则</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，计算</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申报成果初</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评得分。</w:t>
      </w:r>
    </w:p>
    <w:p>
      <w:pPr>
        <w:pStyle w:val="2"/>
        <w:spacing w:line="560" w:lineRule="exact"/>
        <w:ind w:firstLine="66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三</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奖励办根据</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初</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评得分的排序和各等级获奖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比例</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，提出获奖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初步名单</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从申报一等奖的成果中提出</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参加</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终</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评答辩的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名单</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并报评审委</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。申报一等奖但未获得答辩资格的成果则不获奖。</w:t>
      </w:r>
    </w:p>
    <w:p>
      <w:pPr>
        <w:pStyle w:val="2"/>
        <w:spacing w:line="560" w:lineRule="exact"/>
        <w:ind w:firstLine="66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w:t>
      </w:r>
      <w:r>
        <w:rPr>
          <w:rFonts w:hint="eastAsia" w:ascii="黑体" w:hAnsi="仿宋" w:eastAsia="黑体" w:cs="宋体"/>
          <w:color w:val="000000" w:themeColor="text1"/>
          <w:spacing w:val="0"/>
          <w:kern w:val="0"/>
          <w:sz w:val="32"/>
          <w:szCs w:val="32"/>
          <w:highlight w:val="none"/>
          <w14:textFill>
            <w14:solidFill>
              <w14:schemeClr w14:val="tx1"/>
            </w14:solidFill>
          </w14:textFill>
        </w:rPr>
        <w:t>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八</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终评的评审规则如下：</w:t>
      </w:r>
    </w:p>
    <w:p>
      <w:pPr>
        <w:pStyle w:val="2"/>
        <w:spacing w:line="560" w:lineRule="exact"/>
        <w:ind w:firstLine="66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（一）终评以会议评审的方式进行，听取答辩，以无记名投票表决产生评审结果。</w:t>
      </w:r>
    </w:p>
    <w:p>
      <w:pPr>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（二）</w:t>
      </w:r>
      <w:r>
        <w:rPr>
          <w:rFonts w:hint="eastAsia"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参加答辩的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应</w:t>
      </w:r>
      <w:r>
        <w:rPr>
          <w:rFonts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由第一完成人</w:t>
      </w:r>
      <w:r>
        <w:rPr>
          <w:rFonts w:hint="eastAsia"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进行</w:t>
      </w:r>
      <w:r>
        <w:rPr>
          <w:rFonts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答辩</w:t>
      </w:r>
      <w:r>
        <w:rPr>
          <w:rFonts w:hint="eastAsia"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w:t>
      </w:r>
      <w:r>
        <w:rPr>
          <w:rFonts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如有特殊情况，经书面说明并经</w:t>
      </w:r>
      <w:r>
        <w:rPr>
          <w:rFonts w:hint="eastAsia" w:ascii="仿宋_GB2312" w:hAnsi="宋体" w:eastAsia="仿宋_GB2312" w:cs="仿宋_GB2312"/>
          <w:color w:val="000000" w:themeColor="text1"/>
          <w:spacing w:val="0"/>
          <w:kern w:val="0"/>
          <w:sz w:val="32"/>
          <w:szCs w:val="32"/>
          <w:highlight w:val="none"/>
          <w:shd w:val="clear" w:color="auto" w:fill="FFFFFF"/>
          <w:lang w:val="en-US" w:eastAsia="zh-CN"/>
          <w14:textFill>
            <w14:solidFill>
              <w14:schemeClr w14:val="tx1"/>
            </w14:solidFill>
          </w14:textFill>
        </w:rPr>
        <w:t>奖励办</w:t>
      </w:r>
      <w:r>
        <w:rPr>
          <w:rFonts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同意后，可由第二完成人</w:t>
      </w:r>
      <w:r>
        <w:rPr>
          <w:rFonts w:hint="eastAsia"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完成</w:t>
      </w:r>
      <w:r>
        <w:rPr>
          <w:rFonts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答辩。不符合此条件者，取消答辩资格</w:t>
      </w:r>
      <w:r>
        <w:rPr>
          <w:rFonts w:hint="eastAsia" w:ascii="仿宋_GB2312" w:hAnsi="宋体" w:eastAsia="仿宋_GB2312" w:cs="仿宋_GB2312"/>
          <w:color w:val="000000" w:themeColor="text1"/>
          <w:spacing w:val="0"/>
          <w:kern w:val="0"/>
          <w:sz w:val="32"/>
          <w:szCs w:val="32"/>
          <w:highlight w:val="none"/>
          <w:shd w:val="clear" w:color="auto" w:fill="FFFFFF"/>
          <w:lang w:eastAsia="zh-CN"/>
          <w14:textFill>
            <w14:solidFill>
              <w14:schemeClr w14:val="tx1"/>
            </w14:solidFill>
          </w14:textFill>
        </w:rPr>
        <w:t>。</w:t>
      </w:r>
    </w:p>
    <w:p>
      <w:pPr>
        <w:pStyle w:val="2"/>
        <w:spacing w:line="560" w:lineRule="exact"/>
        <w:ind w:firstLine="660"/>
        <w:rPr>
          <w:rFonts w:hint="eastAsia" w:ascii="仿宋_GB2312" w:hAnsi="仿宋" w:eastAsia="仿宋_GB2312" w:cs="宋体"/>
          <w:color w:val="000000" w:themeColor="text1"/>
          <w:spacing w:val="0"/>
          <w:kern w:val="0"/>
          <w:sz w:val="32"/>
          <w:szCs w:val="32"/>
          <w:highlight w:val="none"/>
          <w:u w:val="singl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（三）</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出席会议评审的委员不得少于评审委委员总数的三分之二，特等奖、一等奖须经到会的三分之二及以上委员通过</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；申报一等奖并获得答辩资格但最终</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未获得特等奖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或</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一等奖的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，原则上授二等奖。</w:t>
      </w:r>
    </w:p>
    <w:p>
      <w:pPr>
        <w:pStyle w:val="2"/>
        <w:spacing w:line="560" w:lineRule="exact"/>
        <w:ind w:firstLine="66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四</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奖励委以会议方式对评审委的评审结果进行审定。</w:t>
      </w:r>
    </w:p>
    <w:p>
      <w:pPr>
        <w:pStyle w:val="2"/>
        <w:spacing w:line="560" w:lineRule="exact"/>
        <w:ind w:firstLine="660"/>
        <w:rPr>
          <w:rFonts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二十九</w:t>
      </w:r>
      <w:r>
        <w:rPr>
          <w:rFonts w:hint="eastAsia" w:ascii="黑体" w:hAnsi="仿宋" w:eastAsia="黑体" w:cs="宋体"/>
          <w:color w:val="000000" w:themeColor="text1"/>
          <w:spacing w:val="0"/>
          <w:kern w:val="0"/>
          <w:sz w:val="32"/>
          <w:szCs w:val="32"/>
          <w:highlight w:val="none"/>
          <w14:textFill>
            <w14:solidFill>
              <w14:schemeClr w14:val="tx1"/>
            </w14:solidFill>
          </w14:textFill>
        </w:rPr>
        <w:t>条　</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地理信息科技进步奖采取公</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示</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的方式接受社会监督。</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评审结果通过中国地理信息产业协会网站、微信公众号进行公示。</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任何单位或个人对</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公示内容</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持有异议的，应当在</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公示期</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内向奖励办提出，逾期不予受理。</w:t>
      </w:r>
    </w:p>
    <w:p>
      <w:pPr>
        <w:pStyle w:val="2"/>
        <w:spacing w:line="560" w:lineRule="exact"/>
        <w:ind w:firstLine="64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三十</w:t>
      </w:r>
      <w:r>
        <w:rPr>
          <w:rFonts w:hint="eastAsia" w:ascii="黑体" w:hAnsi="仿宋" w:eastAsia="黑体" w:cs="宋体"/>
          <w:color w:val="000000" w:themeColor="text1"/>
          <w:spacing w:val="0"/>
          <w:kern w:val="0"/>
          <w:sz w:val="32"/>
          <w:szCs w:val="32"/>
          <w:highlight w:val="none"/>
          <w14:textFill>
            <w14:solidFill>
              <w14:schemeClr w14:val="tx1"/>
            </w14:solidFill>
          </w14:textFill>
        </w:rPr>
        <w:t>条　</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异议及处理。</w:t>
      </w:r>
    </w:p>
    <w:p>
      <w:pPr>
        <w:pStyle w:val="2"/>
        <w:spacing w:line="560" w:lineRule="exact"/>
        <w:ind w:firstLine="64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（一）提出异议的单位或个人应当提供书面</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异议</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材料</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并提供</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必要的证明文件。个人提出异议的，应署真实姓名；单位提出异议的，应加盖本单位印章。以匿名方式提出的异议一般不予受理。奖励办在接到异议材料后</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应</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进行审查</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p>
    <w:p>
      <w:pPr>
        <w:pStyle w:val="2"/>
        <w:spacing w:line="560" w:lineRule="exact"/>
        <w:ind w:firstLine="64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（二）</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涉及成果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的创新性、先进性、实用性</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及申报材料真实性等内容</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的异议</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由奖励办负责协调，由</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有关完成</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单位</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或完成人</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协助处理</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完成</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单位或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完成</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人接到异议通知后，</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应</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在规定的时间内核实异议材料，并将调查、核实情况报送奖励办审核</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必要时，奖励办可组织</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评审委和专家进行</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调查，提出处理意见。</w:t>
      </w:r>
    </w:p>
    <w:p>
      <w:pPr>
        <w:pStyle w:val="2"/>
        <w:spacing w:line="560" w:lineRule="exact"/>
        <w:ind w:firstLine="64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涉及</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完成单位、完成人及其排序的异议，由申报单位负责协调，提出初步处理意见报奖励办审核。</w:t>
      </w:r>
    </w:p>
    <w:p>
      <w:pPr>
        <w:pStyle w:val="2"/>
        <w:spacing w:line="560" w:lineRule="exact"/>
        <w:ind w:firstLine="640"/>
        <w:rPr>
          <w:rFonts w:ascii="黑体" w:hAnsi="仿宋" w:eastAsia="黑体"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三</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）涉及异议的任何一方应积极配合，不得推诿和延误。</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完成</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单位</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完成</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人在规定的时间内未按要求提供相关证明材料的，视为承认异议内容。</w:t>
      </w:r>
    </w:p>
    <w:p>
      <w:pPr>
        <w:pStyle w:val="2"/>
        <w:spacing w:line="560" w:lineRule="exact"/>
        <w:ind w:firstLine="640"/>
        <w:rPr>
          <w:rFonts w:ascii="仿宋_GB2312" w:hAnsi="宋体" w:eastAsia="仿宋_GB2312" w:cs="仿宋_GB2312"/>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四</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奖励办应</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向奖励委报告异议核实情况及处理意见，提请奖励委</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决定，</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并在一个月内将</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决定意见通知</w:t>
      </w:r>
      <w:r>
        <w:rPr>
          <w:rFonts w:ascii="仿宋_GB2312" w:hAnsi="宋体" w:eastAsia="仿宋_GB2312" w:cs="仿宋_GB2312"/>
          <w:color w:val="000000" w:themeColor="text1"/>
          <w:spacing w:val="0"/>
          <w:kern w:val="0"/>
          <w:sz w:val="32"/>
          <w:szCs w:val="32"/>
          <w:highlight w:val="none"/>
          <w:lang w:val="en-US" w:eastAsia="zh-CN" w:bidi="ar"/>
          <w14:textFill>
            <w14:solidFill>
              <w14:schemeClr w14:val="tx1"/>
            </w14:solidFill>
          </w14:textFill>
        </w:rPr>
        <w:t>异议方和</w:t>
      </w:r>
      <w:r>
        <w:rPr>
          <w:rFonts w:hint="eastAsia" w:ascii="仿宋_GB2312" w:hAnsi="宋体" w:eastAsia="仿宋_GB2312" w:cs="仿宋_GB2312"/>
          <w:color w:val="000000" w:themeColor="text1"/>
          <w:spacing w:val="0"/>
          <w:kern w:val="0"/>
          <w:sz w:val="32"/>
          <w:szCs w:val="32"/>
          <w:highlight w:val="none"/>
          <w:lang w:val="en-US" w:eastAsia="zh-CN" w:bidi="ar"/>
          <w14:textFill>
            <w14:solidFill>
              <w14:schemeClr w14:val="tx1"/>
            </w14:solidFill>
          </w14:textFill>
        </w:rPr>
        <w:t>申报</w:t>
      </w:r>
      <w:r>
        <w:rPr>
          <w:rFonts w:ascii="仿宋_GB2312" w:hAnsi="宋体" w:eastAsia="仿宋_GB2312" w:cs="仿宋_GB2312"/>
          <w:color w:val="000000" w:themeColor="text1"/>
          <w:spacing w:val="0"/>
          <w:kern w:val="0"/>
          <w:sz w:val="32"/>
          <w:szCs w:val="32"/>
          <w:highlight w:val="none"/>
          <w:lang w:val="en-US" w:eastAsia="zh-CN" w:bidi="ar"/>
          <w14:textFill>
            <w14:solidFill>
              <w14:schemeClr w14:val="tx1"/>
            </w14:solidFill>
          </w14:textFill>
        </w:rPr>
        <w:t>单位。</w:t>
      </w:r>
    </w:p>
    <w:p>
      <w:pPr>
        <w:pStyle w:val="2"/>
        <w:spacing w:line="560" w:lineRule="exact"/>
        <w:ind w:firstLine="640"/>
        <w:rPr>
          <w:rFonts w:ascii="仿宋_GB2312" w:hAnsi="宋体" w:eastAsia="仿宋_GB2312" w:cs="仿宋_GB2312"/>
          <w:color w:val="000000" w:themeColor="text1"/>
          <w:spacing w:val="0"/>
          <w:kern w:val="0"/>
          <w:sz w:val="32"/>
          <w:szCs w:val="32"/>
          <w:highlight w:val="none"/>
          <w:lang w:val="en-US" w:eastAsia="zh-CN" w:bidi="ar"/>
          <w14:textFill>
            <w14:solidFill>
              <w14:schemeClr w14:val="tx1"/>
            </w14:solidFill>
          </w14:textFill>
        </w:rPr>
      </w:pPr>
    </w:p>
    <w:p>
      <w:pPr>
        <w:pStyle w:val="2"/>
        <w:spacing w:line="560" w:lineRule="exact"/>
        <w:jc w:val="center"/>
        <w:rPr>
          <w:rFonts w:hint="eastAsia" w:ascii="黑体" w:hAnsi="仿宋" w:eastAsia="黑体" w:cs="宋体"/>
          <w:color w:val="000000" w:themeColor="text1"/>
          <w:spacing w:val="0"/>
          <w:kern w:val="0"/>
          <w:sz w:val="32"/>
          <w:szCs w:val="32"/>
          <w:highlight w:val="none"/>
          <w:lang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五</w:t>
      </w:r>
      <w:r>
        <w:rPr>
          <w:rFonts w:hint="eastAsia" w:ascii="黑体" w:hAnsi="仿宋" w:eastAsia="黑体" w:cs="宋体"/>
          <w:color w:val="000000" w:themeColor="text1"/>
          <w:spacing w:val="0"/>
          <w:kern w:val="0"/>
          <w:sz w:val="32"/>
          <w:szCs w:val="32"/>
          <w:highlight w:val="none"/>
          <w14:textFill>
            <w14:solidFill>
              <w14:schemeClr w14:val="tx1"/>
            </w14:solidFill>
          </w14:textFill>
        </w:rPr>
        <w:t>章　</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授</w:t>
      </w:r>
      <w:r>
        <w:rPr>
          <w:rFonts w:hint="eastAsia" w:ascii="黑体" w:hAnsi="仿宋" w:eastAsia="黑体" w:cs="宋体"/>
          <w:color w:val="000000" w:themeColor="text1"/>
          <w:spacing w:val="0"/>
          <w:kern w:val="0"/>
          <w:sz w:val="32"/>
          <w:szCs w:val="32"/>
          <w:highlight w:val="none"/>
          <w14:textFill>
            <w14:solidFill>
              <w14:schemeClr w14:val="tx1"/>
            </w14:solidFill>
          </w14:textFill>
        </w:rPr>
        <w:t>　</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奖</w:t>
      </w:r>
    </w:p>
    <w:p>
      <w:pPr>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一</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地理信息</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科技进步奖</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由中国地理信息产业协会颁发证书</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，授奖前应征得拟授奖对象的同意。</w:t>
      </w:r>
    </w:p>
    <w:p>
      <w:pPr>
        <w:spacing w:line="560" w:lineRule="exact"/>
        <w:ind w:firstLine="640" w:firstLineChars="200"/>
        <w:rPr>
          <w:rFonts w:hint="eastAsia" w:ascii="黑体" w:hAnsi="仿宋" w:eastAsia="黑体"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三十二</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获奖成果相关</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单位</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人员</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应积极配合宣传工作</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p>
    <w:p>
      <w:pPr>
        <w:pStyle w:val="2"/>
        <w:spacing w:line="560" w:lineRule="exact"/>
        <w:jc w:val="center"/>
        <w:rPr>
          <w:rFonts w:hint="eastAsia" w:ascii="黑体" w:hAnsi="仿宋" w:eastAsia="黑体" w:cs="宋体"/>
          <w:color w:val="000000" w:themeColor="text1"/>
          <w:spacing w:val="0"/>
          <w:kern w:val="0"/>
          <w:sz w:val="32"/>
          <w:szCs w:val="32"/>
          <w:highlight w:val="none"/>
          <w14:textFill>
            <w14:solidFill>
              <w14:schemeClr w14:val="tx1"/>
            </w14:solidFill>
          </w14:textFill>
        </w:rPr>
      </w:pPr>
    </w:p>
    <w:p>
      <w:pPr>
        <w:pStyle w:val="2"/>
        <w:spacing w:line="560" w:lineRule="exact"/>
        <w:jc w:val="center"/>
        <w:rPr>
          <w:rFonts w:hint="eastAsia" w:ascii="黑体" w:hAnsi="仿宋" w:eastAsia="黑体"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六</w:t>
      </w:r>
      <w:r>
        <w:rPr>
          <w:rFonts w:hint="eastAsia" w:ascii="黑体" w:hAnsi="仿宋" w:eastAsia="黑体" w:cs="宋体"/>
          <w:color w:val="000000" w:themeColor="text1"/>
          <w:spacing w:val="0"/>
          <w:kern w:val="0"/>
          <w:sz w:val="32"/>
          <w:szCs w:val="32"/>
          <w:highlight w:val="none"/>
          <w14:textFill>
            <w14:solidFill>
              <w14:schemeClr w14:val="tx1"/>
            </w14:solidFill>
          </w14:textFill>
        </w:rPr>
        <w:t>章　附　则</w:t>
      </w:r>
    </w:p>
    <w:p>
      <w:pPr>
        <w:pStyle w:val="2"/>
        <w:spacing w:line="560" w:lineRule="exact"/>
        <w:ind w:firstLine="640" w:firstLineChars="200"/>
        <w:jc w:val="both"/>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对通过</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剽窃、侵占他人成果的，或以其他不正当手段获奖的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单位和个人</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经奖励委审核，</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撤消奖励、追回证书，并</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公开通报</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p>
    <w:p>
      <w:pPr>
        <w:pStyle w:val="2"/>
        <w:spacing w:line="560" w:lineRule="exact"/>
        <w:ind w:firstLine="640" w:firstLineChars="200"/>
        <w:jc w:val="both"/>
        <w:rPr>
          <w:rFonts w:hint="eastAsia" w:ascii="黑体" w:hAnsi="仿宋" w:eastAsia="黑体"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四</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评审专家和</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相关</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工作人员在评审活动中弄虚作假、徇私舞弊的，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经核实五年之内不能参加协会组织的相关工作，并将情况反映至其所在单位，</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建议其所在单位给予相应处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理</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p>
    <w:p>
      <w:pPr>
        <w:pStyle w:val="2"/>
        <w:spacing w:line="560" w:lineRule="exact"/>
        <w:ind w:firstLine="640" w:firstLineChars="200"/>
        <w:jc w:val="both"/>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五</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本规定由奖励办负责解释，自公布之日起施行。</w:t>
      </w:r>
    </w:p>
    <w:p>
      <w:pPr>
        <w:rPr>
          <w:color w:val="000000" w:themeColor="text1"/>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YjFhNDgxYzQxMDIxN2EyNGYyOGNmMjBhMWRkNmEifQ=="/>
  </w:docVars>
  <w:rsids>
    <w:rsidRoot w:val="444C554E"/>
    <w:rsid w:val="050D4A98"/>
    <w:rsid w:val="144025CE"/>
    <w:rsid w:val="1D7850C2"/>
    <w:rsid w:val="1F2E5690"/>
    <w:rsid w:val="244326EF"/>
    <w:rsid w:val="268815DB"/>
    <w:rsid w:val="26A1499A"/>
    <w:rsid w:val="2D0F3CE2"/>
    <w:rsid w:val="349250A0"/>
    <w:rsid w:val="40903AFC"/>
    <w:rsid w:val="444B79A7"/>
    <w:rsid w:val="444C554E"/>
    <w:rsid w:val="4CEA57C9"/>
    <w:rsid w:val="4E1346D4"/>
    <w:rsid w:val="54BC6BE3"/>
    <w:rsid w:val="558B105D"/>
    <w:rsid w:val="58B55EFF"/>
    <w:rsid w:val="58DE41C4"/>
    <w:rsid w:val="5FBC4C67"/>
    <w:rsid w:val="64654742"/>
    <w:rsid w:val="67F03EDA"/>
    <w:rsid w:val="69024E7D"/>
    <w:rsid w:val="6D3B0B30"/>
    <w:rsid w:val="6D6077BC"/>
    <w:rsid w:val="7D360DB7"/>
    <w:rsid w:val="7DB1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4203</Words>
  <Characters>4232</Characters>
  <Lines>0</Lines>
  <Paragraphs>0</Paragraphs>
  <TotalTime>3</TotalTime>
  <ScaleCrop>false</ScaleCrop>
  <LinksUpToDate>false</LinksUpToDate>
  <CharactersWithSpaces>4299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2023-07-02T03:24:00Z</dcterms:created>
  <dc:creator>罗静</dc:creator>
  <cp:lastModifiedBy>罗静</cp:lastModifiedBy>
  <dcterms:modified xsi:type="dcterms:W3CDTF">2023-11-30T01:18:05Z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DE97B4E6AEE8405AB2F0D20347A7A4C2_13</vt:lpwstr>
  </property>
</Properties>
</file>